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F55859">
        <w:rPr>
          <w:sz w:val="24"/>
          <w:szCs w:val="24"/>
          <w:lang w:val="en-US"/>
        </w:rPr>
        <w:t>50686</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9C51A5">
        <w:rPr>
          <w:sz w:val="22"/>
          <w:lang w:val="en-US"/>
        </w:rPr>
        <w:t>6.7.2</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2E3C4E">
        <w:rPr>
          <w:sz w:val="22"/>
          <w:szCs w:val="22"/>
          <w:lang w:val="en-US"/>
        </w:rPr>
        <w:t>S</w:t>
      </w:r>
      <w:proofErr w:type="spellStart"/>
      <w:r w:rsidR="002E3C4E">
        <w:rPr>
          <w:sz w:val="22"/>
          <w:szCs w:val="22"/>
        </w:rPr>
        <w:t>ystem</w:t>
      </w:r>
      <w:proofErr w:type="spellEnd"/>
      <w:r w:rsidR="002E3C4E">
        <w:rPr>
          <w:sz w:val="22"/>
          <w:szCs w:val="22"/>
        </w:rPr>
        <w:t xml:space="preserve"> level simulations for </w:t>
      </w:r>
      <w:r w:rsidR="00FC36E6">
        <w:rPr>
          <w:sz w:val="22"/>
          <w:szCs w:val="22"/>
        </w:rPr>
        <w:t>CQ</w:t>
      </w:r>
      <w:r>
        <w:rPr>
          <w:sz w:val="22"/>
          <w:szCs w:val="22"/>
        </w:rPr>
        <w:t>I</w:t>
      </w:r>
      <w:r w:rsidR="00FC36E6">
        <w:rPr>
          <w:sz w:val="22"/>
          <w:szCs w:val="22"/>
        </w:rPr>
        <w:t xml:space="preserve"> reporting</w:t>
      </w:r>
      <w:r>
        <w:rPr>
          <w:sz w:val="22"/>
          <w:szCs w:val="22"/>
        </w:rPr>
        <w:t xml:space="preserve"> under NAICS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C45AD1" w:rsidRPr="00CE5273" w:rsidRDefault="00C45AD1" w:rsidP="00C45AD1">
      <w:pPr>
        <w:tabs>
          <w:tab w:val="num" w:pos="720"/>
        </w:tabs>
        <w:rPr>
          <w:rFonts w:eastAsia="Arial Unicode MS"/>
          <w:i/>
        </w:rPr>
      </w:pPr>
      <w:r>
        <w:rPr>
          <w:szCs w:val="21"/>
        </w:rPr>
        <w:t>Performance requirements include both demodulation and CSI reporting.</w:t>
      </w:r>
      <w:r w:rsidR="00334619">
        <w:rPr>
          <w:szCs w:val="21"/>
        </w:rPr>
        <w:t xml:space="preserve"> The CSI behaviour is not clear in the context of NAICS. This is discussed in this document.</w:t>
      </w:r>
    </w:p>
    <w:p w:rsidR="00334619" w:rsidRDefault="00334619" w:rsidP="00334619">
      <w:r>
        <w:t>RAN 1 in meeting minute in R1-144335 [1] has concluded the following:</w:t>
      </w:r>
    </w:p>
    <w:p w:rsidR="00334619" w:rsidRPr="00A966EE" w:rsidRDefault="00334619" w:rsidP="00334619">
      <w:pPr>
        <w:numPr>
          <w:ilvl w:val="0"/>
          <w:numId w:val="2"/>
        </w:numPr>
        <w:spacing w:after="0"/>
        <w:rPr>
          <w:rFonts w:eastAsia="MS Mincho"/>
          <w:i/>
          <w:lang w:val="en-US" w:eastAsia="ja-JP"/>
        </w:rPr>
      </w:pPr>
      <w:r w:rsidRPr="00A966EE">
        <w:rPr>
          <w:rFonts w:eastAsia="MS Mincho"/>
          <w:i/>
          <w:lang w:val="en-US" w:eastAsia="ja-JP"/>
        </w:rPr>
        <w:t xml:space="preserve">Rel-12, there is no change to the current CQI definition for NAICS CSI reporting.  </w:t>
      </w:r>
    </w:p>
    <w:p w:rsidR="00334619" w:rsidRPr="00A966EE" w:rsidRDefault="00334619" w:rsidP="00334619">
      <w:pPr>
        <w:numPr>
          <w:ilvl w:val="1"/>
          <w:numId w:val="2"/>
        </w:numPr>
        <w:spacing w:after="0"/>
        <w:rPr>
          <w:rFonts w:eastAsia="MS Mincho"/>
          <w:i/>
          <w:lang w:val="en-US" w:eastAsia="ja-JP"/>
        </w:rPr>
      </w:pPr>
      <w:r w:rsidRPr="00A966EE">
        <w:rPr>
          <w:rFonts w:eastAsia="MS Mincho"/>
          <w:i/>
          <w:lang w:val="en-US" w:eastAsia="ja-JP"/>
        </w:rPr>
        <w:t>Note that the UE would take into account any NAICS gains into the CQI derivation and it is up to RAN4 whether a new test case is required</w:t>
      </w:r>
    </w:p>
    <w:p w:rsidR="00334619" w:rsidRDefault="00334619" w:rsidP="00334619">
      <w:pPr>
        <w:numPr>
          <w:ilvl w:val="2"/>
          <w:numId w:val="2"/>
        </w:numPr>
        <w:spacing w:after="0"/>
        <w:rPr>
          <w:rFonts w:eastAsia="MS Mincho"/>
          <w:i/>
          <w:lang w:val="en-US" w:eastAsia="ja-JP"/>
        </w:rPr>
      </w:pPr>
      <w:r w:rsidRPr="00A966EE">
        <w:rPr>
          <w:rFonts w:eastAsia="MS Mincho" w:hint="eastAsia"/>
          <w:i/>
          <w:lang w:val="en-US" w:eastAsia="ja-JP"/>
        </w:rPr>
        <w:t>If RAN4 performance part does not find a feasibility of above note, this agreements do not preclude possibilities of RAN1 specification change</w:t>
      </w:r>
    </w:p>
    <w:p w:rsidR="00334619" w:rsidRPr="00A966EE" w:rsidRDefault="00334619" w:rsidP="00334619">
      <w:pPr>
        <w:spacing w:after="0"/>
        <w:ind w:left="2160"/>
        <w:rPr>
          <w:rFonts w:eastAsia="MS Mincho"/>
          <w:i/>
          <w:lang w:val="en-US" w:eastAsia="ja-JP"/>
        </w:rPr>
      </w:pPr>
    </w:p>
    <w:p w:rsidR="00334619" w:rsidRDefault="00334619" w:rsidP="00334619">
      <w:pPr>
        <w:rPr>
          <w:lang w:val="en-US"/>
        </w:rPr>
      </w:pPr>
      <w:r>
        <w:rPr>
          <w:lang w:val="en-US"/>
        </w:rPr>
        <w:t xml:space="preserve">RAN 4 is hence tasked to discuss the </w:t>
      </w:r>
      <w:r w:rsidR="00F55859">
        <w:rPr>
          <w:lang w:val="en-US"/>
        </w:rPr>
        <w:t>testability</w:t>
      </w:r>
      <w:r>
        <w:rPr>
          <w:lang w:val="en-US"/>
        </w:rPr>
        <w:t xml:space="preserve"> of the CSI in the context of NAICS.</w:t>
      </w:r>
    </w:p>
    <w:p w:rsidR="00494E4C" w:rsidRDefault="00494E4C" w:rsidP="00494E4C">
      <w:pPr>
        <w:pStyle w:val="Heading1"/>
        <w:rPr>
          <w:lang w:val="en-US"/>
        </w:rPr>
      </w:pPr>
      <w:r>
        <w:rPr>
          <w:lang w:val="en-US"/>
        </w:rPr>
        <w:t>Background</w:t>
      </w:r>
    </w:p>
    <w:p w:rsidR="00E03EA6" w:rsidRDefault="00E03EA6" w:rsidP="00E03EA6">
      <w:pPr>
        <w:rPr>
          <w:lang w:val="en-US"/>
        </w:rPr>
      </w:pPr>
      <w:r>
        <w:rPr>
          <w:lang w:val="en-US"/>
        </w:rPr>
        <w:t>Document [</w:t>
      </w:r>
      <w:r w:rsidR="009C51A5">
        <w:rPr>
          <w:lang w:val="en-US"/>
        </w:rPr>
        <w:t>2</w:t>
      </w:r>
      <w:r w:rsidR="00656F64">
        <w:rPr>
          <w:lang w:val="en-US"/>
        </w:rPr>
        <w:t>] provided</w:t>
      </w:r>
      <w:r>
        <w:rPr>
          <w:lang w:val="en-US"/>
        </w:rPr>
        <w:t xml:space="preserve"> an overview of the aspects that RAN 4 has to discuss when addressing CQI reporting under NAICS.</w:t>
      </w:r>
    </w:p>
    <w:p w:rsidR="00E03EA6" w:rsidRDefault="00E03EA6" w:rsidP="00E03EA6">
      <w:pPr>
        <w:rPr>
          <w:lang w:val="en-US"/>
        </w:rPr>
      </w:pPr>
      <w:r>
        <w:rPr>
          <w:lang w:val="en-US"/>
        </w:rPr>
        <w:t xml:space="preserve">RAN 4 is now tasked to study the testability of a CSI computation which takes into account the NAICS gains. In the rest of the contribution this is called POST-NAICS, as opposed to PRE-NAICS–based CSI computation. Both </w:t>
      </w:r>
      <w:proofErr w:type="gramStart"/>
      <w:r>
        <w:rPr>
          <w:lang w:val="en-US"/>
        </w:rPr>
        <w:t>are  defined</w:t>
      </w:r>
      <w:proofErr w:type="gramEnd"/>
      <w:r>
        <w:rPr>
          <w:lang w:val="en-US"/>
        </w:rPr>
        <w:t xml:space="preserve"> in the following:</w:t>
      </w:r>
    </w:p>
    <w:p w:rsidR="00E03EA6" w:rsidRDefault="00E03EA6" w:rsidP="00E03EA6">
      <w:pPr>
        <w:rPr>
          <w:lang w:val="en-US"/>
        </w:rPr>
      </w:pPr>
      <w:r w:rsidRPr="005933F3">
        <w:rPr>
          <w:b/>
          <w:lang w:val="en-US"/>
        </w:rPr>
        <w:t>POST-NAICS:</w:t>
      </w:r>
      <w:r w:rsidRPr="005933F3">
        <w:rPr>
          <w:lang w:val="en-US"/>
        </w:rPr>
        <w:t xml:space="preserve"> </w:t>
      </w:r>
      <w:r>
        <w:rPr>
          <w:lang w:val="en-US"/>
        </w:rPr>
        <w:t xml:space="preserve">demodulation is done by using NAICS receiver, and CQI </w:t>
      </w:r>
      <w:r w:rsidRPr="005933F3">
        <w:rPr>
          <w:b/>
          <w:u w:val="single"/>
          <w:lang w:val="en-US"/>
        </w:rPr>
        <w:t>does</w:t>
      </w:r>
      <w:r>
        <w:rPr>
          <w:lang w:val="en-US"/>
        </w:rPr>
        <w:t xml:space="preserve"> take into account the NAICS gains.</w:t>
      </w:r>
    </w:p>
    <w:p w:rsidR="00E03EA6" w:rsidRDefault="00E03EA6" w:rsidP="00E03EA6">
      <w:pPr>
        <w:rPr>
          <w:lang w:val="en-US"/>
        </w:rPr>
      </w:pPr>
      <w:r w:rsidRPr="005933F3">
        <w:rPr>
          <w:b/>
          <w:lang w:val="en-US"/>
        </w:rPr>
        <w:t>PRE-NAICS:</w:t>
      </w:r>
      <w:r>
        <w:rPr>
          <w:lang w:val="en-US"/>
        </w:rPr>
        <w:t xml:space="preserve"> demodulation is done using NAICS receiver, CQI </w:t>
      </w:r>
      <w:r w:rsidRPr="005933F3">
        <w:rPr>
          <w:b/>
          <w:u w:val="single"/>
          <w:lang w:val="en-US"/>
        </w:rPr>
        <w:t>does not</w:t>
      </w:r>
      <w:r>
        <w:rPr>
          <w:lang w:val="en-US"/>
        </w:rPr>
        <w:t xml:space="preserve"> take into account the NAICS gains (IRC based).</w:t>
      </w:r>
    </w:p>
    <w:p w:rsidR="00E03EA6" w:rsidRDefault="00E03EA6" w:rsidP="00E03EA6">
      <w:pPr>
        <w:rPr>
          <w:lang w:val="en-US"/>
        </w:rPr>
      </w:pPr>
      <w:r>
        <w:rPr>
          <w:lang w:val="en-US"/>
        </w:rPr>
        <w:t xml:space="preserve">These are compared with </w:t>
      </w:r>
      <w:r w:rsidRPr="008F74A3">
        <w:rPr>
          <w:b/>
          <w:lang w:val="en-US"/>
        </w:rPr>
        <w:t>IRC</w:t>
      </w:r>
      <w:r>
        <w:rPr>
          <w:lang w:val="en-US"/>
        </w:rPr>
        <w:t xml:space="preserve"> based results for which both demodulation and CQI reporting is done based on </w:t>
      </w:r>
      <w:proofErr w:type="gramStart"/>
      <w:r>
        <w:rPr>
          <w:lang w:val="en-US"/>
        </w:rPr>
        <w:t>IRC  receiver</w:t>
      </w:r>
      <w:proofErr w:type="gramEnd"/>
      <w:r>
        <w:rPr>
          <w:lang w:val="en-US"/>
        </w:rPr>
        <w:t>.</w:t>
      </w:r>
    </w:p>
    <w:p w:rsidR="00E03EA6" w:rsidRDefault="00E03EA6" w:rsidP="00E03EA6">
      <w:pPr>
        <w:pStyle w:val="Heading2"/>
        <w:rPr>
          <w:lang w:val="en-US"/>
        </w:rPr>
      </w:pPr>
      <w:r>
        <w:rPr>
          <w:lang w:val="en-US"/>
        </w:rPr>
        <w:t>System level simulations</w:t>
      </w:r>
    </w:p>
    <w:p w:rsidR="00A11AA8" w:rsidRDefault="00A11AA8" w:rsidP="00A11AA8">
      <w:pPr>
        <w:rPr>
          <w:lang w:val="en-US"/>
        </w:rPr>
      </w:pPr>
      <w:r>
        <w:rPr>
          <w:lang w:val="en-US"/>
        </w:rPr>
        <w:t>In this section we provide system level simulation</w:t>
      </w:r>
      <w:r w:rsidR="00656F64">
        <w:rPr>
          <w:lang w:val="en-US"/>
        </w:rPr>
        <w:t>s for the conditions in Table 1</w:t>
      </w:r>
      <w:r>
        <w:rPr>
          <w:lang w:val="en-US"/>
        </w:rPr>
        <w:t>. In the figure we compare POST-NAICS, PRE-NAICS and IRC solution. The OLLA for IRC and per NAICS is optimized as follows:</w:t>
      </w:r>
    </w:p>
    <w:p w:rsidR="00A11AA8" w:rsidRPr="00A11AA8" w:rsidRDefault="0005689D" w:rsidP="00A11AA8">
      <w:pPr>
        <w:jc w:val="center"/>
        <w:rPr>
          <w:lang w:val="en-US"/>
        </w:rPr>
      </w:pPr>
      <w:proofErr w:type="gramStart"/>
      <w:r>
        <w:rPr>
          <w:lang w:val="en-US"/>
        </w:rPr>
        <w:t>CQI</w:t>
      </w:r>
      <w:r>
        <w:rPr>
          <w:vertAlign w:val="subscript"/>
          <w:lang w:val="en-US"/>
        </w:rPr>
        <w:t>OLLA</w:t>
      </w:r>
      <w:r>
        <w:rPr>
          <w:lang w:val="en-US"/>
        </w:rPr>
        <w:t>(</w:t>
      </w:r>
      <w:proofErr w:type="gramEnd"/>
      <w:r>
        <w:rPr>
          <w:lang w:val="en-US"/>
        </w:rPr>
        <w:t>n) = CQI</w:t>
      </w:r>
      <w:r>
        <w:rPr>
          <w:vertAlign w:val="subscript"/>
          <w:lang w:val="en-US"/>
        </w:rPr>
        <w:t>REPORTED</w:t>
      </w:r>
      <w:r>
        <w:rPr>
          <w:lang w:val="en-US"/>
        </w:rPr>
        <w:t xml:space="preserve"> + IO + </w:t>
      </w:r>
      <w:r>
        <w:rPr>
          <w:lang w:val="en-US"/>
        </w:rPr>
        <w:sym w:font="Symbol" w:char="F044"/>
      </w:r>
      <w:r w:rsidR="00A11AA8" w:rsidRPr="00A11AA8">
        <w:rPr>
          <w:lang w:val="en-US"/>
        </w:rPr>
        <w:t>(n)</w:t>
      </w:r>
    </w:p>
    <w:p w:rsidR="00A11AA8" w:rsidRDefault="0005689D" w:rsidP="00A11AA8">
      <w:pPr>
        <w:rPr>
          <w:lang w:val="en-US"/>
        </w:rPr>
      </w:pPr>
      <w:r>
        <w:rPr>
          <w:lang w:val="en-US"/>
        </w:rPr>
        <w:t>Where an initial offset ‘IO’ is added in order to control how aggressive the OLLA works. The parameter ‘</w:t>
      </w:r>
      <w:r>
        <w:rPr>
          <w:lang w:val="en-US"/>
        </w:rPr>
        <w:sym w:font="Symbol" w:char="F044"/>
      </w:r>
      <w:r w:rsidRPr="00A11AA8">
        <w:rPr>
          <w:lang w:val="en-US"/>
        </w:rPr>
        <w:t>(n)</w:t>
      </w:r>
      <w:r>
        <w:rPr>
          <w:lang w:val="en-US"/>
        </w:rPr>
        <w:t>’ represents the step of adjustment used in the OLLA.</w:t>
      </w:r>
    </w:p>
    <w:p w:rsidR="001407CA" w:rsidRDefault="001407CA" w:rsidP="00A11AA8">
      <w:pPr>
        <w:rPr>
          <w:lang w:val="en-US"/>
        </w:rPr>
      </w:pPr>
      <w:r>
        <w:rPr>
          <w:lang w:val="en-US"/>
        </w:rPr>
        <w:t xml:space="preserve">The parameter IO=0 for post-NAICS CQI reporting. The reason is that according to the current definition the </w:t>
      </w:r>
      <w:proofErr w:type="spellStart"/>
      <w:r>
        <w:rPr>
          <w:lang w:val="en-US"/>
        </w:rPr>
        <w:t>eNodeB</w:t>
      </w:r>
      <w:proofErr w:type="spellEnd"/>
      <w:r>
        <w:rPr>
          <w:lang w:val="en-US"/>
        </w:rPr>
        <w:t xml:space="preserve"> </w:t>
      </w:r>
      <w:proofErr w:type="spellStart"/>
      <w:r>
        <w:rPr>
          <w:lang w:val="en-US"/>
        </w:rPr>
        <w:t>can not</w:t>
      </w:r>
      <w:proofErr w:type="spellEnd"/>
      <w:r>
        <w:rPr>
          <w:lang w:val="en-US"/>
        </w:rPr>
        <w:t xml:space="preserve"> assume any particular behavior in terms of CQI computation when the SC PDSCH</w:t>
      </w:r>
      <w:r w:rsidR="009C51A5">
        <w:rPr>
          <w:lang w:val="en-US"/>
        </w:rPr>
        <w:t xml:space="preserve"> intended for the </w:t>
      </w:r>
      <w:r w:rsidR="009C51A5">
        <w:rPr>
          <w:lang w:val="en-US"/>
        </w:rPr>
        <w:lastRenderedPageBreak/>
        <w:t xml:space="preserve">UE under </w:t>
      </w:r>
      <w:proofErr w:type="gramStart"/>
      <w:r w:rsidR="009C51A5">
        <w:rPr>
          <w:lang w:val="en-US"/>
        </w:rPr>
        <w:t xml:space="preserve">test </w:t>
      </w:r>
      <w:r>
        <w:rPr>
          <w:lang w:val="en-US"/>
        </w:rPr>
        <w:t xml:space="preserve"> is</w:t>
      </w:r>
      <w:proofErr w:type="gramEnd"/>
      <w:r>
        <w:rPr>
          <w:lang w:val="en-US"/>
        </w:rPr>
        <w:t xml:space="preserve"> not present, it is not clear whether the CQI is conservative or optimistic, and it is not guaranteed that different UEs will report the CQI according to the same strategy.  In </w:t>
      </w:r>
      <w:proofErr w:type="gramStart"/>
      <w:r>
        <w:rPr>
          <w:lang w:val="en-US"/>
        </w:rPr>
        <w:t>this results</w:t>
      </w:r>
      <w:proofErr w:type="gramEnd"/>
      <w:r>
        <w:rPr>
          <w:lang w:val="en-US"/>
        </w:rPr>
        <w:t xml:space="preserve"> the CQI is computed in the following way</w:t>
      </w:r>
      <w:r w:rsidR="00E73F73">
        <w:rPr>
          <w:lang w:val="en-US"/>
        </w:rPr>
        <w:t>:</w:t>
      </w:r>
    </w:p>
    <w:p w:rsidR="001407CA" w:rsidRDefault="001407CA" w:rsidP="00A11AA8">
      <w:pPr>
        <w:rPr>
          <w:lang w:val="en-US"/>
        </w:rPr>
      </w:pPr>
      <w:r>
        <w:rPr>
          <w:lang w:val="en-US"/>
        </w:rPr>
        <w:t xml:space="preserve">POST NAICS: the noise variance estimation is computed by using the data after performing NAICS (i.e. taking into account the exact residual noise variance). When </w:t>
      </w:r>
      <w:r w:rsidR="009C51A5">
        <w:rPr>
          <w:lang w:val="en-US"/>
        </w:rPr>
        <w:t xml:space="preserve">SC </w:t>
      </w:r>
      <w:r>
        <w:rPr>
          <w:lang w:val="en-US"/>
        </w:rPr>
        <w:t>PDSCH</w:t>
      </w:r>
      <w:r w:rsidR="009C51A5">
        <w:rPr>
          <w:lang w:val="en-US"/>
        </w:rPr>
        <w:t xml:space="preserve"> intended for the UE under test</w:t>
      </w:r>
      <w:r>
        <w:rPr>
          <w:lang w:val="en-US"/>
        </w:rPr>
        <w:t xml:space="preserve"> is not present the last available CQI value is reported. </w:t>
      </w:r>
      <w:r w:rsidRPr="001407CA">
        <w:rPr>
          <w:b/>
          <w:u w:val="single"/>
          <w:lang w:val="en-US"/>
        </w:rPr>
        <w:t>This strategy of course breaks the RAN 1 definition</w:t>
      </w:r>
      <w:r w:rsidR="00B67F24">
        <w:rPr>
          <w:b/>
          <w:u w:val="single"/>
          <w:lang w:val="en-US"/>
        </w:rPr>
        <w:t>,</w:t>
      </w:r>
      <w:r w:rsidR="00B67F24" w:rsidRPr="0092110C">
        <w:rPr>
          <w:lang w:val="en-US"/>
        </w:rPr>
        <w:t xml:space="preserve"> but it </w:t>
      </w:r>
      <w:r w:rsidR="009C51A5">
        <w:rPr>
          <w:lang w:val="en-US"/>
        </w:rPr>
        <w:t>used as</w:t>
      </w:r>
      <w:r w:rsidR="00B67F24" w:rsidRPr="0092110C">
        <w:rPr>
          <w:lang w:val="en-US"/>
        </w:rPr>
        <w:t xml:space="preserve"> </w:t>
      </w:r>
      <w:r w:rsidR="0092110C" w:rsidRPr="0092110C">
        <w:rPr>
          <w:lang w:val="en-US"/>
        </w:rPr>
        <w:t>an example of possible UE behavior.</w:t>
      </w:r>
      <w:r w:rsidR="009C51A5">
        <w:rPr>
          <w:lang w:val="en-US"/>
        </w:rPr>
        <w:t xml:space="preserve">  Note that this methodology </w:t>
      </w:r>
      <w:r w:rsidR="00E73F73">
        <w:rPr>
          <w:lang w:val="en-US"/>
        </w:rPr>
        <w:t xml:space="preserve">affects more or less the performance depending on the </w:t>
      </w:r>
      <w:r w:rsidR="009C51A5">
        <w:rPr>
          <w:lang w:val="en-US"/>
        </w:rPr>
        <w:t>CQI</w:t>
      </w:r>
      <w:r w:rsidR="00E73F73">
        <w:rPr>
          <w:lang w:val="en-US"/>
        </w:rPr>
        <w:t xml:space="preserve"> reporting</w:t>
      </w:r>
      <w:r w:rsidR="009C51A5">
        <w:rPr>
          <w:lang w:val="en-US"/>
        </w:rPr>
        <w:t xml:space="preserve"> periodicity. The simulation results provided here show the results for 5ms CQI reporting periodicity which is one of the smallest value).</w:t>
      </w:r>
      <w:r w:rsidRPr="0092110C">
        <w:rPr>
          <w:lang w:val="en-US"/>
        </w:rPr>
        <w:t xml:space="preserve"> </w:t>
      </w:r>
      <w:r w:rsidR="009A3ED9">
        <w:rPr>
          <w:lang w:val="en-US"/>
        </w:rPr>
        <w:t xml:space="preserve"> In addition performance results for 20ms and 40ms periodicity are also shown. </w:t>
      </w:r>
      <w:r w:rsidR="009C51A5">
        <w:rPr>
          <w:lang w:val="en-US"/>
        </w:rPr>
        <w:t xml:space="preserve">Note also that wideband PDSCH is scheduled to the UE </w:t>
      </w:r>
      <w:r w:rsidR="009A3ED9">
        <w:rPr>
          <w:lang w:val="en-US"/>
        </w:rPr>
        <w:t>and interference</w:t>
      </w:r>
      <w:r w:rsidR="009C51A5">
        <w:rPr>
          <w:lang w:val="en-US"/>
        </w:rPr>
        <w:t xml:space="preserve"> parameters are assumed perfectly known</w:t>
      </w:r>
      <w:r w:rsidR="009A3ED9">
        <w:rPr>
          <w:lang w:val="en-US"/>
        </w:rPr>
        <w:t>.</w:t>
      </w:r>
      <w:r w:rsidRPr="0092110C">
        <w:rPr>
          <w:lang w:val="en-US"/>
        </w:rPr>
        <w:t xml:space="preserve">    </w:t>
      </w:r>
    </w:p>
    <w:p w:rsidR="00A11AA8" w:rsidRDefault="00A11AA8" w:rsidP="00A11AA8">
      <w:pPr>
        <w:rPr>
          <w:lang w:val="en-US"/>
        </w:rPr>
      </w:pPr>
      <w:r>
        <w:rPr>
          <w:lang w:val="en-US"/>
        </w:rPr>
        <w:t>Figure 1</w:t>
      </w:r>
      <w:r w:rsidR="009A3ED9">
        <w:rPr>
          <w:lang w:val="en-US"/>
        </w:rPr>
        <w:t>-3</w:t>
      </w:r>
      <w:r>
        <w:rPr>
          <w:lang w:val="en-US"/>
        </w:rPr>
        <w:t xml:space="preserve"> show the </w:t>
      </w:r>
      <w:r w:rsidR="0005689D">
        <w:rPr>
          <w:lang w:val="en-US"/>
        </w:rPr>
        <w:t>mean user throughput</w:t>
      </w:r>
      <w:r>
        <w:rPr>
          <w:lang w:val="en-US"/>
        </w:rPr>
        <w:t xml:space="preserve"> and 5</w:t>
      </w:r>
      <w:r w:rsidRPr="00DF2C6B">
        <w:rPr>
          <w:vertAlign w:val="superscript"/>
          <w:lang w:val="en-US"/>
        </w:rPr>
        <w:t>th</w:t>
      </w:r>
      <w:r w:rsidR="0005689D">
        <w:rPr>
          <w:lang w:val="en-US"/>
        </w:rPr>
        <w:t xml:space="preserve"> percentile user throughput.</w:t>
      </w:r>
      <w:r>
        <w:rPr>
          <w:lang w:val="en-US"/>
        </w:rPr>
        <w:t xml:space="preserve"> </w:t>
      </w:r>
    </w:p>
    <w:p w:rsidR="0092110C" w:rsidRDefault="009A3ED9" w:rsidP="00A11AA8">
      <w:pPr>
        <w:rPr>
          <w:lang w:val="en-US"/>
        </w:rPr>
      </w:pPr>
      <w:r>
        <w:rPr>
          <w:lang w:val="en-US"/>
        </w:rPr>
        <w:t>The figures</w:t>
      </w:r>
      <w:r w:rsidR="0092110C">
        <w:rPr>
          <w:lang w:val="en-US"/>
        </w:rPr>
        <w:t xml:space="preserve"> show that the mean user throughput performance is highly decreased for post NAICS CQI compared to pre NAICS and IRC for low load case</w:t>
      </w:r>
      <w:r>
        <w:rPr>
          <w:lang w:val="en-US"/>
        </w:rPr>
        <w:t xml:space="preserve">, approx. 14-20% </w:t>
      </w:r>
      <w:proofErr w:type="spellStart"/>
      <w:r>
        <w:rPr>
          <w:lang w:val="en-US"/>
        </w:rPr>
        <w:t>wrt</w:t>
      </w:r>
      <w:proofErr w:type="spellEnd"/>
      <w:r>
        <w:rPr>
          <w:lang w:val="en-US"/>
        </w:rPr>
        <w:t xml:space="preserve"> IRC and 18-23% </w:t>
      </w:r>
      <w:proofErr w:type="spellStart"/>
      <w:r>
        <w:rPr>
          <w:lang w:val="en-US"/>
        </w:rPr>
        <w:t>wrt</w:t>
      </w:r>
      <w:proofErr w:type="spellEnd"/>
      <w:r>
        <w:rPr>
          <w:lang w:val="en-US"/>
        </w:rPr>
        <w:t xml:space="preserve"> pre-NAICS</w:t>
      </w:r>
      <w:r w:rsidR="00BC4E10">
        <w:rPr>
          <w:lang w:val="en-US"/>
        </w:rPr>
        <w:t>;</w:t>
      </w:r>
      <w:r w:rsidR="0092110C">
        <w:rPr>
          <w:lang w:val="en-US"/>
        </w:rPr>
        <w:t xml:space="preserve"> in high load case post NAICS provides slightly higher throughput compared to pre NAICS and IRC</w:t>
      </w:r>
      <w:r w:rsidR="00BC4E10">
        <w:rPr>
          <w:lang w:val="en-US"/>
        </w:rPr>
        <w:t>, approx. 5%</w:t>
      </w:r>
      <w:r>
        <w:rPr>
          <w:lang w:val="en-US"/>
        </w:rPr>
        <w:t xml:space="preserve"> for 5ms periodicity. The improvement is marginal for 20ms CQI periodicity. For 40ms periodicity post NAICS CQI does not provide any improvement, it </w:t>
      </w:r>
      <w:r w:rsidR="00E73F73">
        <w:rPr>
          <w:lang w:val="en-US"/>
        </w:rPr>
        <w:t>loses</w:t>
      </w:r>
      <w:r>
        <w:rPr>
          <w:lang w:val="en-US"/>
        </w:rPr>
        <w:t xml:space="preserve"> performance compared to Pre NAICS CQI until 70Mpbs/</w:t>
      </w:r>
      <w:proofErr w:type="spellStart"/>
      <w:r>
        <w:rPr>
          <w:lang w:val="en-US"/>
        </w:rPr>
        <w:t>sqkm</w:t>
      </w:r>
      <w:proofErr w:type="spellEnd"/>
      <w:r w:rsidR="0092110C">
        <w:rPr>
          <w:lang w:val="en-US"/>
        </w:rPr>
        <w:t>. 5</w:t>
      </w:r>
      <w:r w:rsidR="0092110C" w:rsidRPr="0092110C">
        <w:rPr>
          <w:vertAlign w:val="superscript"/>
          <w:lang w:val="en-US"/>
        </w:rPr>
        <w:t>th</w:t>
      </w:r>
      <w:r w:rsidR="0092110C">
        <w:rPr>
          <w:lang w:val="en-US"/>
        </w:rPr>
        <w:t xml:space="preserve"> percentile performance is highly degraded compared to pre NAICS</w:t>
      </w:r>
      <w:r w:rsidR="00BC4E10">
        <w:rPr>
          <w:lang w:val="en-US"/>
        </w:rPr>
        <w:t xml:space="preserve"> for low load, approx. 42% </w:t>
      </w:r>
      <w:r w:rsidR="0092110C">
        <w:rPr>
          <w:lang w:val="en-US"/>
        </w:rPr>
        <w:t>while providing the same performance as pre NAICS for high load.</w:t>
      </w:r>
      <w:r w:rsidR="00BC4E10">
        <w:rPr>
          <w:lang w:val="en-US"/>
        </w:rPr>
        <w:t xml:space="preserve"> </w:t>
      </w:r>
    </w:p>
    <w:p w:rsidR="00BC4E10" w:rsidRDefault="00BC4E10" w:rsidP="00BC4E10">
      <w:pPr>
        <w:rPr>
          <w:lang w:val="en-US"/>
        </w:rPr>
      </w:pPr>
      <w:r>
        <w:rPr>
          <w:lang w:val="en-US"/>
        </w:rPr>
        <w:t xml:space="preserve">Considering those results we conclude that </w:t>
      </w:r>
      <w:r w:rsidRPr="00FC36E6">
        <w:rPr>
          <w:lang w:val="en-US"/>
        </w:rPr>
        <w:t>post NAICS CQI creates serious capacity problems in the network for low/medium load while providing very limited capacity gains in limited conditions only. This problem needs to be solved before moving on defining tests for CQI reporting.</w:t>
      </w:r>
    </w:p>
    <w:p w:rsidR="00FC36E6" w:rsidRPr="009C51A5" w:rsidRDefault="00FC36E6" w:rsidP="00BC4E10">
      <w:pPr>
        <w:rPr>
          <w:lang w:val="en-US"/>
        </w:rPr>
      </w:pPr>
      <w:r w:rsidRPr="00FC36E6">
        <w:rPr>
          <w:lang w:val="en-US"/>
        </w:rPr>
        <w:t>Considering the analysis in this paper it seems that pre NAICS CQI can avoid the capacity problem at low lead and still provide good throughput performance at high load. It is proposed to assume pre NAICS as working assumptions.</w:t>
      </w:r>
    </w:p>
    <w:p w:rsidR="00FC36E6" w:rsidRDefault="00FC36E6" w:rsidP="00BC4E10">
      <w:pPr>
        <w:rPr>
          <w:b/>
          <w:lang w:val="en-US"/>
        </w:rPr>
      </w:pPr>
      <w:r w:rsidRPr="00FC36E6">
        <w:rPr>
          <w:b/>
          <w:lang w:val="en-US"/>
        </w:rPr>
        <w:t>Observation 1: post NAICS CQI creates serious capacity problems in the network for low/medium load while providing very limited capacity gains in limited conditions only.</w:t>
      </w:r>
    </w:p>
    <w:p w:rsidR="00FC36E6" w:rsidRDefault="00656F64" w:rsidP="00BC4E10">
      <w:pPr>
        <w:rPr>
          <w:b/>
          <w:lang w:val="en-US"/>
        </w:rPr>
      </w:pPr>
      <w:r>
        <w:rPr>
          <w:b/>
          <w:lang w:val="en-US"/>
        </w:rPr>
        <w:t>Proposal 1</w:t>
      </w:r>
      <w:r w:rsidR="00FC36E6">
        <w:rPr>
          <w:b/>
          <w:lang w:val="en-US"/>
        </w:rPr>
        <w:t xml:space="preserve">: Before assuming post NAICS CQI as feasible in RAN 4 the UE behavior should be specified for all the cases highlighted in </w:t>
      </w:r>
      <w:r w:rsidR="009A3ED9">
        <w:rPr>
          <w:b/>
          <w:lang w:val="en-US"/>
        </w:rPr>
        <w:t>[2]</w:t>
      </w:r>
      <w:r w:rsidR="00FC36E6">
        <w:rPr>
          <w:b/>
          <w:lang w:val="en-US"/>
        </w:rPr>
        <w:t xml:space="preserve"> and the capacity issue should be analyzed. </w:t>
      </w:r>
    </w:p>
    <w:p w:rsidR="00FC36E6" w:rsidRPr="00FC36E6" w:rsidRDefault="00656F64" w:rsidP="00BC4E10">
      <w:pPr>
        <w:rPr>
          <w:b/>
          <w:lang w:val="en-US"/>
        </w:rPr>
      </w:pPr>
      <w:r>
        <w:rPr>
          <w:b/>
          <w:lang w:val="en-US"/>
        </w:rPr>
        <w:t>Proposal 2</w:t>
      </w:r>
      <w:r w:rsidR="00FC36E6">
        <w:rPr>
          <w:b/>
          <w:lang w:val="en-US"/>
        </w:rPr>
        <w:t>: Considering the analysis in this paper it seems that pre NAICS CQI can avoid the capacity problem at low lead and still provide good throughput performance at high load. It is proposed to assume pre NAICS as working assumptions.</w:t>
      </w:r>
    </w:p>
    <w:p w:rsidR="00BC4E10" w:rsidRPr="00BC4E10" w:rsidRDefault="00BC4E10" w:rsidP="00BC4E10">
      <w:pPr>
        <w:ind w:left="360"/>
        <w:rPr>
          <w:lang w:val="en-US"/>
        </w:rPr>
      </w:pPr>
    </w:p>
    <w:p w:rsidR="00FC36E6" w:rsidRPr="00FC36E6" w:rsidRDefault="00656F64" w:rsidP="00FC36E6">
      <w:pPr>
        <w:jc w:val="center"/>
        <w:rPr>
          <w:b/>
          <w:lang w:val="en-US"/>
        </w:rPr>
      </w:pPr>
      <w:proofErr w:type="gramStart"/>
      <w:r>
        <w:rPr>
          <w:b/>
          <w:lang w:val="en-US"/>
        </w:rPr>
        <w:t>Table 1</w:t>
      </w:r>
      <w:r w:rsidR="00FC36E6" w:rsidRPr="00FC36E6">
        <w:rPr>
          <w:b/>
          <w:lang w:val="en-US"/>
        </w:rPr>
        <w:t>.</w:t>
      </w:r>
      <w:proofErr w:type="gramEnd"/>
      <w:r w:rsidR="00FC36E6" w:rsidRPr="00FC36E6">
        <w:rPr>
          <w:b/>
          <w:lang w:val="en-US"/>
        </w:rPr>
        <w:t xml:space="preserve"> </w:t>
      </w:r>
      <w:r w:rsidR="00FC36E6">
        <w:rPr>
          <w:b/>
          <w:lang w:val="en-US"/>
        </w:rPr>
        <w:t>Simulation set up</w:t>
      </w:r>
    </w:p>
    <w:tbl>
      <w:tblPr>
        <w:tblW w:w="0" w:type="auto"/>
        <w:jc w:val="center"/>
        <w:tblCellMar>
          <w:left w:w="0" w:type="dxa"/>
          <w:right w:w="0" w:type="dxa"/>
        </w:tblCellMar>
        <w:tblLook w:val="0600" w:firstRow="0" w:lastRow="0" w:firstColumn="0" w:lastColumn="0" w:noHBand="1" w:noVBand="1"/>
      </w:tblPr>
      <w:tblGrid>
        <w:gridCol w:w="3054"/>
        <w:gridCol w:w="4653"/>
      </w:tblGrid>
      <w:tr w:rsidR="00A11AA8" w:rsidRPr="00A11AA8" w:rsidTr="00FC36E6">
        <w:trPr>
          <w:trHeight w:val="370"/>
          <w:jc w:val="center"/>
        </w:trPr>
        <w:tc>
          <w:tcPr>
            <w:tcW w:w="0" w:type="auto"/>
            <w:tcBorders>
              <w:top w:val="single" w:sz="18" w:space="0" w:color="58585A"/>
              <w:left w:val="single" w:sz="18" w:space="0" w:color="58585A"/>
              <w:bottom w:val="single" w:sz="8" w:space="0" w:color="58585A"/>
              <w:right w:val="single" w:sz="8" w:space="0" w:color="58585A"/>
            </w:tcBorders>
            <w:shd w:val="clear" w:color="auto" w:fill="00285E"/>
            <w:tcMar>
              <w:top w:w="72" w:type="dxa"/>
              <w:left w:w="144" w:type="dxa"/>
              <w:bottom w:w="72" w:type="dxa"/>
              <w:right w:w="144" w:type="dxa"/>
            </w:tcMar>
            <w:hideMark/>
          </w:tcPr>
          <w:p w:rsidR="00A11AA8" w:rsidRPr="00A11AA8" w:rsidRDefault="00A11AA8" w:rsidP="00A11AA8">
            <w:pPr>
              <w:spacing w:before="67" w:after="0"/>
              <w:textAlignment w:val="baseline"/>
              <w:rPr>
                <w:rFonts w:ascii="Arial" w:hAnsi="Arial" w:cs="Arial"/>
                <w:sz w:val="16"/>
                <w:szCs w:val="16"/>
                <w:lang w:val="en-US"/>
              </w:rPr>
            </w:pPr>
            <w:r w:rsidRPr="00A11AA8">
              <w:rPr>
                <w:rFonts w:ascii="Arial" w:hAnsi="Arial" w:cs="Arial"/>
                <w:b/>
                <w:bCs/>
                <w:color w:val="FFFFFF" w:themeColor="background1"/>
                <w:kern w:val="24"/>
                <w:sz w:val="16"/>
                <w:szCs w:val="16"/>
                <w:lang w:val="en-US"/>
              </w:rPr>
              <w:t>Parameter</w:t>
            </w:r>
          </w:p>
        </w:tc>
        <w:tc>
          <w:tcPr>
            <w:tcW w:w="0" w:type="auto"/>
            <w:tcBorders>
              <w:top w:val="single" w:sz="18" w:space="0" w:color="58585A"/>
              <w:left w:val="single" w:sz="8" w:space="0" w:color="58585A"/>
              <w:bottom w:val="single" w:sz="8" w:space="0" w:color="58585A"/>
              <w:right w:val="single" w:sz="18" w:space="0" w:color="58585A"/>
            </w:tcBorders>
            <w:shd w:val="clear" w:color="auto" w:fill="00285E"/>
            <w:tcMar>
              <w:top w:w="72" w:type="dxa"/>
              <w:left w:w="144" w:type="dxa"/>
              <w:bottom w:w="72" w:type="dxa"/>
              <w:right w:w="144" w:type="dxa"/>
            </w:tcMar>
            <w:hideMark/>
          </w:tcPr>
          <w:p w:rsidR="00A11AA8" w:rsidRPr="00A11AA8" w:rsidRDefault="00A11AA8" w:rsidP="00A11AA8">
            <w:pPr>
              <w:spacing w:before="67" w:after="0"/>
              <w:textAlignment w:val="baseline"/>
              <w:rPr>
                <w:rFonts w:ascii="Arial" w:hAnsi="Arial" w:cs="Arial"/>
                <w:sz w:val="16"/>
                <w:szCs w:val="16"/>
                <w:lang w:val="en-US"/>
              </w:rPr>
            </w:pPr>
            <w:r w:rsidRPr="00A11AA8">
              <w:rPr>
                <w:rFonts w:ascii="Arial" w:hAnsi="Arial" w:cs="Arial"/>
                <w:b/>
                <w:bCs/>
                <w:color w:val="FFFFFF" w:themeColor="background1"/>
                <w:kern w:val="24"/>
                <w:sz w:val="16"/>
                <w:szCs w:val="16"/>
                <w:lang w:val="en-US"/>
              </w:rPr>
              <w:t>Value</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NAICS scenario</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Scenario 1 (i.e. macro cell only)</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Antenna configuration</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2x2</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BW</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10MHz</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Cell  configuration</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Colliding CRS</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proofErr w:type="spellStart"/>
            <w:r w:rsidRPr="00A11AA8">
              <w:rPr>
                <w:rFonts w:ascii="Arial" w:hAnsi="Arial" w:cs="Arial"/>
                <w:b/>
                <w:bCs/>
                <w:color w:val="000000" w:themeColor="text1"/>
                <w:kern w:val="24"/>
                <w:sz w:val="16"/>
                <w:szCs w:val="16"/>
                <w:lang w:val="en-US"/>
              </w:rPr>
              <w:lastRenderedPageBreak/>
              <w:t>Tx</w:t>
            </w:r>
            <w:proofErr w:type="spellEnd"/>
            <w:r w:rsidRPr="00A11AA8">
              <w:rPr>
                <w:rFonts w:ascii="Arial" w:hAnsi="Arial" w:cs="Arial"/>
                <w:b/>
                <w:bCs/>
                <w:color w:val="000000" w:themeColor="text1"/>
                <w:kern w:val="24"/>
                <w:sz w:val="16"/>
                <w:szCs w:val="16"/>
                <w:lang w:val="en-US"/>
              </w:rPr>
              <w:t xml:space="preserve"> Mode</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TM4</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proofErr w:type="spellStart"/>
            <w:r w:rsidRPr="00A11AA8">
              <w:rPr>
                <w:rFonts w:ascii="Arial" w:hAnsi="Arial" w:cs="Arial"/>
                <w:b/>
                <w:bCs/>
                <w:color w:val="000000" w:themeColor="text1"/>
                <w:kern w:val="24"/>
                <w:sz w:val="16"/>
                <w:szCs w:val="16"/>
                <w:lang w:val="en-US"/>
              </w:rPr>
              <w:t>Naics</w:t>
            </w:r>
            <w:proofErr w:type="spellEnd"/>
            <w:r w:rsidRPr="00A11AA8">
              <w:rPr>
                <w:rFonts w:ascii="Arial" w:hAnsi="Arial" w:cs="Arial"/>
                <w:b/>
                <w:bCs/>
                <w:color w:val="000000" w:themeColor="text1"/>
                <w:kern w:val="24"/>
                <w:sz w:val="16"/>
                <w:szCs w:val="16"/>
                <w:lang w:val="en-US"/>
              </w:rPr>
              <w:t xml:space="preserve"> receiver </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SLIC</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132" w:after="0"/>
              <w:textAlignment w:val="baseline"/>
              <w:rPr>
                <w:rFonts w:ascii="Arial" w:hAnsi="Arial" w:cs="Arial"/>
                <w:sz w:val="16"/>
                <w:szCs w:val="16"/>
                <w:lang w:val="en-US"/>
              </w:rPr>
            </w:pPr>
            <w:r w:rsidRPr="00A11AA8">
              <w:rPr>
                <w:rFonts w:ascii="Arial" w:hAnsi="Arial" w:cs="Arial"/>
                <w:b/>
                <w:bCs/>
                <w:color w:val="000000" w:themeColor="text1"/>
                <w:kern w:val="24"/>
                <w:sz w:val="16"/>
                <w:szCs w:val="16"/>
              </w:rPr>
              <w:t xml:space="preserve"># of interferer to cancel </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tabs>
                <w:tab w:val="left" w:pos="720"/>
              </w:tabs>
              <w:spacing w:after="0"/>
              <w:ind w:left="274" w:hanging="274"/>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N=1  interferers are suppressed/cancelled by SLIC</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132" w:after="0"/>
              <w:textAlignment w:val="baseline"/>
              <w:rPr>
                <w:rFonts w:ascii="Arial" w:hAnsi="Arial" w:cs="Arial"/>
                <w:sz w:val="16"/>
                <w:szCs w:val="16"/>
                <w:lang w:val="en-US"/>
              </w:rPr>
            </w:pPr>
            <w:r w:rsidRPr="00A11AA8">
              <w:rPr>
                <w:rFonts w:ascii="Arial" w:hAnsi="Arial" w:cs="Arial"/>
                <w:b/>
                <w:bCs/>
                <w:color w:val="000000" w:themeColor="text1"/>
                <w:kern w:val="24"/>
                <w:sz w:val="16"/>
                <w:szCs w:val="16"/>
              </w:rPr>
              <w:t>CSI reporting scheme</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132" w:after="0"/>
              <w:textAlignment w:val="baseline"/>
              <w:rPr>
                <w:rFonts w:ascii="Arial" w:hAnsi="Arial" w:cs="Arial"/>
                <w:sz w:val="16"/>
                <w:szCs w:val="16"/>
                <w:lang w:val="en-US"/>
              </w:rPr>
            </w:pPr>
            <w:proofErr w:type="spellStart"/>
            <w:r w:rsidRPr="00A11AA8">
              <w:rPr>
                <w:rFonts w:ascii="Arial" w:hAnsi="Arial" w:cs="Arial"/>
                <w:b/>
                <w:bCs/>
                <w:color w:val="000000" w:themeColor="text1"/>
                <w:kern w:val="24"/>
                <w:sz w:val="16"/>
                <w:szCs w:val="16"/>
                <w:lang w:val="en-US"/>
              </w:rPr>
              <w:t>preNAICS</w:t>
            </w:r>
            <w:proofErr w:type="spellEnd"/>
            <w:r w:rsidRPr="00A11AA8">
              <w:rPr>
                <w:rFonts w:ascii="Arial" w:hAnsi="Arial" w:cs="Arial"/>
                <w:b/>
                <w:bCs/>
                <w:color w:val="000000" w:themeColor="text1"/>
                <w:kern w:val="24"/>
                <w:sz w:val="16"/>
                <w:szCs w:val="16"/>
                <w:lang w:val="en-US"/>
              </w:rPr>
              <w:t xml:space="preserve"> CQI, </w:t>
            </w:r>
            <w:proofErr w:type="spellStart"/>
            <w:r w:rsidRPr="00A11AA8">
              <w:rPr>
                <w:rFonts w:ascii="Arial" w:hAnsi="Arial" w:cs="Arial"/>
                <w:b/>
                <w:bCs/>
                <w:color w:val="000000" w:themeColor="text1"/>
                <w:kern w:val="24"/>
                <w:sz w:val="16"/>
                <w:szCs w:val="16"/>
                <w:lang w:val="en-US"/>
              </w:rPr>
              <w:t>postNAICS</w:t>
            </w:r>
            <w:proofErr w:type="spellEnd"/>
            <w:r w:rsidRPr="00A11AA8">
              <w:rPr>
                <w:rFonts w:ascii="Arial" w:hAnsi="Arial" w:cs="Arial"/>
                <w:b/>
                <w:bCs/>
                <w:color w:val="000000" w:themeColor="text1"/>
                <w:kern w:val="24"/>
                <w:sz w:val="16"/>
                <w:szCs w:val="16"/>
                <w:lang w:val="en-US"/>
              </w:rPr>
              <w:t xml:space="preserve"> CQI</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CSI reporting periodicity</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9A3ED9" w:rsidP="00A11AA8">
            <w:pPr>
              <w:spacing w:after="0"/>
              <w:textAlignment w:val="baseline"/>
              <w:rPr>
                <w:rFonts w:ascii="Arial" w:hAnsi="Arial" w:cs="Arial"/>
                <w:sz w:val="16"/>
                <w:szCs w:val="16"/>
                <w:lang w:val="en-US"/>
              </w:rPr>
            </w:pPr>
            <w:r>
              <w:rPr>
                <w:rFonts w:ascii="Arial" w:hAnsi="Arial" w:cs="Arial"/>
                <w:b/>
                <w:bCs/>
                <w:color w:val="000000" w:themeColor="text1"/>
                <w:kern w:val="24"/>
                <w:sz w:val="16"/>
                <w:szCs w:val="16"/>
                <w:lang w:val="en-US"/>
              </w:rPr>
              <w:t xml:space="preserve">5 </w:t>
            </w:r>
            <w:proofErr w:type="spellStart"/>
            <w:r>
              <w:rPr>
                <w:rFonts w:ascii="Arial" w:hAnsi="Arial" w:cs="Arial"/>
                <w:b/>
                <w:bCs/>
                <w:color w:val="000000" w:themeColor="text1"/>
                <w:kern w:val="24"/>
                <w:sz w:val="16"/>
                <w:szCs w:val="16"/>
                <w:lang w:val="en-US"/>
              </w:rPr>
              <w:t>ms</w:t>
            </w:r>
            <w:proofErr w:type="spellEnd"/>
            <w:r>
              <w:rPr>
                <w:rFonts w:ascii="Arial" w:hAnsi="Arial" w:cs="Arial"/>
                <w:b/>
                <w:bCs/>
                <w:color w:val="000000" w:themeColor="text1"/>
                <w:kern w:val="24"/>
                <w:sz w:val="16"/>
                <w:szCs w:val="16"/>
                <w:lang w:val="en-US"/>
              </w:rPr>
              <w:t>, 20ms, 40ms</w:t>
            </w:r>
          </w:p>
        </w:tc>
      </w:tr>
      <w:tr w:rsidR="00A11AA8" w:rsidRPr="00A11AA8" w:rsidTr="00FC36E6">
        <w:trPr>
          <w:trHeight w:val="725"/>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Interference measurement</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fr-FR"/>
              </w:rPr>
            </w:pPr>
            <w:proofErr w:type="spellStart"/>
            <w:r w:rsidRPr="00A11AA8">
              <w:rPr>
                <w:rFonts w:ascii="Arial" w:hAnsi="Arial" w:cs="Arial"/>
                <w:b/>
                <w:bCs/>
                <w:color w:val="000000" w:themeColor="text1"/>
                <w:kern w:val="24"/>
                <w:sz w:val="16"/>
                <w:szCs w:val="16"/>
                <w:lang w:val="fr-FR"/>
              </w:rPr>
              <w:t>Pre</w:t>
            </w:r>
            <w:proofErr w:type="spellEnd"/>
            <w:r w:rsidRPr="00A11AA8">
              <w:rPr>
                <w:rFonts w:ascii="Arial" w:hAnsi="Arial" w:cs="Arial"/>
                <w:b/>
                <w:bCs/>
                <w:color w:val="000000" w:themeColor="text1"/>
                <w:kern w:val="24"/>
                <w:sz w:val="16"/>
                <w:szCs w:val="16"/>
                <w:lang w:val="fr-FR"/>
              </w:rPr>
              <w:t xml:space="preserve"> </w:t>
            </w:r>
            <w:proofErr w:type="spellStart"/>
            <w:r w:rsidRPr="00A11AA8">
              <w:rPr>
                <w:rFonts w:ascii="Arial" w:hAnsi="Arial" w:cs="Arial"/>
                <w:b/>
                <w:bCs/>
                <w:color w:val="000000" w:themeColor="text1"/>
                <w:kern w:val="24"/>
                <w:sz w:val="16"/>
                <w:szCs w:val="16"/>
                <w:lang w:val="fr-FR"/>
              </w:rPr>
              <w:t>Naics</w:t>
            </w:r>
            <w:proofErr w:type="spellEnd"/>
            <w:r w:rsidRPr="00A11AA8">
              <w:rPr>
                <w:rFonts w:ascii="Arial" w:hAnsi="Arial" w:cs="Arial"/>
                <w:b/>
                <w:bCs/>
                <w:color w:val="000000" w:themeColor="text1"/>
                <w:kern w:val="24"/>
                <w:sz w:val="16"/>
                <w:szCs w:val="16"/>
                <w:lang w:val="fr-FR"/>
              </w:rPr>
              <w:t xml:space="preserve"> CQI</w:t>
            </w:r>
            <w:proofErr w:type="gramStart"/>
            <w:r w:rsidRPr="00A11AA8">
              <w:rPr>
                <w:rFonts w:ascii="Arial" w:hAnsi="Arial" w:cs="Arial"/>
                <w:b/>
                <w:bCs/>
                <w:color w:val="000000" w:themeColor="text1"/>
                <w:kern w:val="24"/>
                <w:sz w:val="16"/>
                <w:szCs w:val="16"/>
                <w:lang w:val="fr-FR"/>
              </w:rPr>
              <w:t>:  on</w:t>
            </w:r>
            <w:proofErr w:type="gramEnd"/>
            <w:r w:rsidRPr="00A11AA8">
              <w:rPr>
                <w:rFonts w:ascii="Arial" w:hAnsi="Arial" w:cs="Arial"/>
                <w:b/>
                <w:bCs/>
                <w:color w:val="000000" w:themeColor="text1"/>
                <w:kern w:val="24"/>
                <w:sz w:val="16"/>
                <w:szCs w:val="16"/>
                <w:lang w:val="fr-FR"/>
              </w:rPr>
              <w:t xml:space="preserve"> CRS </w:t>
            </w:r>
            <w:proofErr w:type="spellStart"/>
            <w:r w:rsidRPr="00A11AA8">
              <w:rPr>
                <w:rFonts w:ascii="Arial" w:hAnsi="Arial" w:cs="Arial"/>
                <w:b/>
                <w:bCs/>
                <w:color w:val="000000" w:themeColor="text1"/>
                <w:kern w:val="24"/>
                <w:sz w:val="16"/>
                <w:szCs w:val="16"/>
                <w:lang w:val="fr-FR"/>
              </w:rPr>
              <w:t>REs</w:t>
            </w:r>
            <w:proofErr w:type="spellEnd"/>
          </w:p>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Post NAICS CQI:  on data REs</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Cell selection</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 xml:space="preserve">3 dB, RSRP based cell selection </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Channel and interference estimation</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9C51A5">
            <w:pPr>
              <w:spacing w:before="53"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 xml:space="preserve">practical  </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before="132" w:after="0"/>
              <w:textAlignment w:val="baseline"/>
              <w:rPr>
                <w:rFonts w:ascii="Arial" w:hAnsi="Arial" w:cs="Arial"/>
                <w:sz w:val="16"/>
                <w:szCs w:val="16"/>
                <w:lang w:val="en-US"/>
              </w:rPr>
            </w:pPr>
            <w:r w:rsidRPr="00A11AA8">
              <w:rPr>
                <w:rFonts w:ascii="Arial" w:hAnsi="Arial" w:cs="Arial"/>
                <w:b/>
                <w:bCs/>
                <w:color w:val="000000" w:themeColor="text1"/>
                <w:kern w:val="24"/>
                <w:sz w:val="16"/>
                <w:szCs w:val="16"/>
              </w:rPr>
              <w:t>Scheduling</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before="132"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Proportional fair in time (PFT)</w:t>
            </w:r>
          </w:p>
        </w:tc>
      </w:tr>
      <w:tr w:rsidR="00A11AA8" w:rsidRPr="00A11AA8" w:rsidTr="00FC36E6">
        <w:trPr>
          <w:trHeight w:val="408"/>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File size for ftp download</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100kbytes</w:t>
            </w:r>
          </w:p>
        </w:tc>
      </w:tr>
      <w:tr w:rsidR="00A11AA8" w:rsidRPr="00A11AA8" w:rsidTr="00FC36E6">
        <w:trPr>
          <w:trHeight w:val="1200"/>
          <w:jc w:val="center"/>
        </w:trPr>
        <w:tc>
          <w:tcPr>
            <w:tcW w:w="0" w:type="auto"/>
            <w:tcBorders>
              <w:top w:val="single" w:sz="8" w:space="0" w:color="58585A"/>
              <w:left w:val="single" w:sz="1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A11AA8" w:rsidRPr="00A11AA8" w:rsidRDefault="00A11AA8" w:rsidP="00A11AA8">
            <w:pPr>
              <w:spacing w:after="0"/>
              <w:textAlignment w:val="baseline"/>
              <w:rPr>
                <w:rFonts w:ascii="Arial" w:hAnsi="Arial" w:cs="Arial"/>
                <w:sz w:val="16"/>
                <w:szCs w:val="16"/>
                <w:lang w:val="en-US"/>
              </w:rPr>
            </w:pPr>
            <w:r w:rsidRPr="00A11AA8">
              <w:rPr>
                <w:rFonts w:ascii="Arial" w:hAnsi="Arial" w:cs="Arial"/>
                <w:b/>
                <w:bCs/>
                <w:color w:val="000000" w:themeColor="text1"/>
                <w:kern w:val="24"/>
                <w:sz w:val="16"/>
                <w:szCs w:val="16"/>
                <w:lang w:val="en-US"/>
              </w:rPr>
              <w:t>OLLA CQI adjustment</w:t>
            </w:r>
          </w:p>
        </w:tc>
        <w:tc>
          <w:tcPr>
            <w:tcW w:w="0" w:type="auto"/>
            <w:tcBorders>
              <w:top w:val="single" w:sz="8" w:space="0" w:color="58585A"/>
              <w:left w:val="single" w:sz="8" w:space="0" w:color="58585A"/>
              <w:bottom w:val="single" w:sz="8" w:space="0" w:color="58585A"/>
              <w:right w:val="single" w:sz="18" w:space="0" w:color="58585A"/>
            </w:tcBorders>
            <w:shd w:val="clear" w:color="auto" w:fill="auto"/>
            <w:tcMar>
              <w:top w:w="72" w:type="dxa"/>
              <w:left w:w="144" w:type="dxa"/>
              <w:bottom w:w="72" w:type="dxa"/>
              <w:right w:w="144" w:type="dxa"/>
            </w:tcMar>
            <w:hideMark/>
          </w:tcPr>
          <w:p w:rsidR="00A11AA8" w:rsidRPr="00A11AA8" w:rsidRDefault="00A11AA8" w:rsidP="00A11AA8">
            <w:pPr>
              <w:spacing w:after="0"/>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NACK: ~0.2dB</w:t>
            </w:r>
          </w:p>
          <w:p w:rsidR="00A11AA8" w:rsidRPr="00A11AA8" w:rsidRDefault="00A11AA8" w:rsidP="00A11AA8">
            <w:pPr>
              <w:spacing w:after="0"/>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ACK:   ~0.02dB</w:t>
            </w:r>
          </w:p>
          <w:p w:rsidR="00A11AA8" w:rsidRPr="00A11AA8" w:rsidRDefault="00A11AA8" w:rsidP="00A11AA8">
            <w:pPr>
              <w:spacing w:after="0"/>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 xml:space="preserve">Start value :  </w:t>
            </w:r>
          </w:p>
          <w:p w:rsidR="00A11AA8" w:rsidRPr="00A11AA8" w:rsidRDefault="00A11AA8" w:rsidP="00A11AA8">
            <w:pPr>
              <w:numPr>
                <w:ilvl w:val="0"/>
                <w:numId w:val="7"/>
              </w:numPr>
              <w:spacing w:after="0"/>
              <w:ind w:left="1080"/>
              <w:contextualSpacing/>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 xml:space="preserve">0dB for  SLIC with </w:t>
            </w:r>
            <w:proofErr w:type="spellStart"/>
            <w:r w:rsidRPr="00A11AA8">
              <w:rPr>
                <w:rFonts w:ascii="Arial" w:eastAsia="SimSun" w:hAnsi="Arial" w:cs="Arial"/>
                <w:b/>
                <w:bCs/>
                <w:color w:val="000000" w:themeColor="text1"/>
                <w:kern w:val="24"/>
                <w:sz w:val="16"/>
                <w:szCs w:val="16"/>
                <w:lang w:val="en-US"/>
              </w:rPr>
              <w:t>postNAICS</w:t>
            </w:r>
            <w:proofErr w:type="spellEnd"/>
            <w:r w:rsidRPr="00A11AA8">
              <w:rPr>
                <w:rFonts w:ascii="Arial" w:eastAsia="SimSun" w:hAnsi="Arial" w:cs="Arial"/>
                <w:b/>
                <w:bCs/>
                <w:color w:val="000000" w:themeColor="text1"/>
                <w:kern w:val="24"/>
                <w:sz w:val="16"/>
                <w:szCs w:val="16"/>
                <w:lang w:val="en-US"/>
              </w:rPr>
              <w:t xml:space="preserve"> CQI</w:t>
            </w:r>
          </w:p>
          <w:p w:rsidR="00A11AA8" w:rsidRPr="00A11AA8" w:rsidRDefault="00A11AA8" w:rsidP="00A11AA8">
            <w:pPr>
              <w:numPr>
                <w:ilvl w:val="0"/>
                <w:numId w:val="7"/>
              </w:numPr>
              <w:spacing w:after="0"/>
              <w:ind w:left="1080"/>
              <w:contextualSpacing/>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 xml:space="preserve">Optimized for SLIC with </w:t>
            </w:r>
            <w:proofErr w:type="spellStart"/>
            <w:r w:rsidRPr="00A11AA8">
              <w:rPr>
                <w:rFonts w:ascii="Arial" w:eastAsia="SimSun" w:hAnsi="Arial" w:cs="Arial"/>
                <w:b/>
                <w:bCs/>
                <w:color w:val="000000" w:themeColor="text1"/>
                <w:kern w:val="24"/>
                <w:sz w:val="16"/>
                <w:szCs w:val="16"/>
                <w:lang w:val="en-US"/>
              </w:rPr>
              <w:t>preNAICS</w:t>
            </w:r>
            <w:proofErr w:type="spellEnd"/>
            <w:r w:rsidRPr="00A11AA8">
              <w:rPr>
                <w:rFonts w:ascii="Arial" w:eastAsia="SimSun" w:hAnsi="Arial" w:cs="Arial"/>
                <w:b/>
                <w:bCs/>
                <w:color w:val="000000" w:themeColor="text1"/>
                <w:kern w:val="24"/>
                <w:sz w:val="16"/>
                <w:szCs w:val="16"/>
                <w:lang w:val="en-US"/>
              </w:rPr>
              <w:t xml:space="preserve"> CQI</w:t>
            </w:r>
          </w:p>
          <w:p w:rsidR="00A11AA8" w:rsidRPr="00A11AA8" w:rsidRDefault="00A11AA8" w:rsidP="00A11AA8">
            <w:pPr>
              <w:numPr>
                <w:ilvl w:val="0"/>
                <w:numId w:val="7"/>
              </w:numPr>
              <w:spacing w:after="0"/>
              <w:ind w:left="1080"/>
              <w:contextualSpacing/>
              <w:textAlignment w:val="baseline"/>
              <w:rPr>
                <w:rFonts w:ascii="Arial" w:hAnsi="Arial" w:cs="Arial"/>
                <w:sz w:val="16"/>
                <w:szCs w:val="16"/>
                <w:lang w:val="en-US"/>
              </w:rPr>
            </w:pPr>
            <w:r w:rsidRPr="00A11AA8">
              <w:rPr>
                <w:rFonts w:ascii="Arial" w:eastAsia="SimSun" w:hAnsi="Arial" w:cs="Arial"/>
                <w:b/>
                <w:bCs/>
                <w:color w:val="000000" w:themeColor="text1"/>
                <w:kern w:val="24"/>
                <w:sz w:val="16"/>
                <w:szCs w:val="16"/>
                <w:lang w:val="en-US"/>
              </w:rPr>
              <w:t>Optimized for IRC</w:t>
            </w:r>
          </w:p>
        </w:tc>
      </w:tr>
    </w:tbl>
    <w:p w:rsidR="00A11AA8" w:rsidRDefault="00A11AA8" w:rsidP="00A11AA8">
      <w:pPr>
        <w:rPr>
          <w:lang w:val="en-US"/>
        </w:rPr>
      </w:pPr>
    </w:p>
    <w:p w:rsidR="00452EF7" w:rsidRDefault="00452EF7" w:rsidP="00A11AA8">
      <w:pPr>
        <w:rPr>
          <w:lang w:val="en-US"/>
        </w:rPr>
      </w:pPr>
    </w:p>
    <w:p w:rsidR="0092110C" w:rsidRDefault="00452EF7" w:rsidP="00A11AA8">
      <w:pPr>
        <w:rPr>
          <w:lang w:val="en-US"/>
        </w:rPr>
      </w:pPr>
      <w:r w:rsidRPr="00452EF7">
        <w:rPr>
          <w:noProof/>
          <w:lang w:val="en-US"/>
        </w:rPr>
        <w:drawing>
          <wp:inline distT="0" distB="0" distL="0" distR="0" wp14:anchorId="6DE7364E" wp14:editId="5A1B4E89">
            <wp:extent cx="2797662" cy="2305050"/>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807033" cy="2312771"/>
                    </a:xfrm>
                    <a:prstGeom prst="rect">
                      <a:avLst/>
                    </a:prstGeom>
                  </pic:spPr>
                </pic:pic>
              </a:graphicData>
            </a:graphic>
          </wp:inline>
        </w:drawing>
      </w:r>
      <w:r w:rsidRPr="00452EF7">
        <w:rPr>
          <w:noProof/>
          <w:lang w:val="en-US"/>
        </w:rPr>
        <w:drawing>
          <wp:inline distT="0" distB="0" distL="0" distR="0" wp14:anchorId="3D7B1876" wp14:editId="36662C40">
            <wp:extent cx="2892955" cy="2264059"/>
            <wp:effectExtent l="0" t="0" r="3175" b="317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903904" cy="2272628"/>
                    </a:xfrm>
                    <a:prstGeom prst="rect">
                      <a:avLst/>
                    </a:prstGeom>
                  </pic:spPr>
                </pic:pic>
              </a:graphicData>
            </a:graphic>
          </wp:inline>
        </w:drawing>
      </w:r>
    </w:p>
    <w:p w:rsidR="0092110C" w:rsidRDefault="0092110C" w:rsidP="009A3ED9">
      <w:pPr>
        <w:jc w:val="center"/>
        <w:rPr>
          <w:b/>
          <w:lang w:val="en-US"/>
        </w:rPr>
      </w:pPr>
      <w:r w:rsidRPr="0092110C">
        <w:rPr>
          <w:b/>
          <w:lang w:val="en-US"/>
        </w:rPr>
        <w:t>Figure 1: Mean user throughput and 5</w:t>
      </w:r>
      <w:r w:rsidRPr="0092110C">
        <w:rPr>
          <w:b/>
          <w:vertAlign w:val="superscript"/>
          <w:lang w:val="en-US"/>
        </w:rPr>
        <w:t>th</w:t>
      </w:r>
      <w:r w:rsidRPr="0092110C">
        <w:rPr>
          <w:b/>
          <w:lang w:val="en-US"/>
        </w:rPr>
        <w:t xml:space="preserve"> percentile</w:t>
      </w:r>
      <w:r w:rsidR="009A3ED9">
        <w:rPr>
          <w:b/>
          <w:lang w:val="en-US"/>
        </w:rPr>
        <w:t>, 5ms</w:t>
      </w:r>
      <w:r w:rsidRPr="0092110C">
        <w:rPr>
          <w:b/>
          <w:lang w:val="en-US"/>
        </w:rPr>
        <w:t>.</w:t>
      </w:r>
    </w:p>
    <w:p w:rsidR="0092110C" w:rsidRDefault="009A3ED9" w:rsidP="009A3ED9">
      <w:pPr>
        <w:jc w:val="center"/>
        <w:rPr>
          <w:b/>
          <w:lang w:val="en-US"/>
        </w:rPr>
      </w:pPr>
      <w:r w:rsidRPr="009A3ED9">
        <w:rPr>
          <w:b/>
          <w:noProof/>
          <w:lang w:val="en-US"/>
        </w:rPr>
        <w:lastRenderedPageBreak/>
        <w:drawing>
          <wp:inline distT="0" distB="0" distL="0" distR="0" wp14:anchorId="491989E6" wp14:editId="73CC0FB9">
            <wp:extent cx="2925176" cy="1956021"/>
            <wp:effectExtent l="0" t="0" r="8890" b="635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26914" cy="1957183"/>
                    </a:xfrm>
                    <a:prstGeom prst="rect">
                      <a:avLst/>
                    </a:prstGeom>
                  </pic:spPr>
                </pic:pic>
              </a:graphicData>
            </a:graphic>
          </wp:inline>
        </w:drawing>
      </w:r>
      <w:r w:rsidRPr="009A3ED9">
        <w:rPr>
          <w:noProof/>
          <w:lang w:val="en-US"/>
        </w:rPr>
        <w:t xml:space="preserve"> </w:t>
      </w:r>
      <w:r w:rsidRPr="009A3ED9">
        <w:rPr>
          <w:b/>
          <w:noProof/>
          <w:lang w:val="en-US"/>
        </w:rPr>
        <w:drawing>
          <wp:inline distT="0" distB="0" distL="0" distR="0" wp14:anchorId="76841DDF" wp14:editId="457AE2FB">
            <wp:extent cx="2902226" cy="1940678"/>
            <wp:effectExtent l="0" t="0" r="0" b="254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04359" cy="1942104"/>
                    </a:xfrm>
                    <a:prstGeom prst="rect">
                      <a:avLst/>
                    </a:prstGeom>
                  </pic:spPr>
                </pic:pic>
              </a:graphicData>
            </a:graphic>
          </wp:inline>
        </w:drawing>
      </w:r>
    </w:p>
    <w:p w:rsidR="0092110C" w:rsidRDefault="0092110C" w:rsidP="0092110C">
      <w:pPr>
        <w:jc w:val="center"/>
        <w:rPr>
          <w:b/>
          <w:lang w:val="en-US"/>
        </w:rPr>
      </w:pPr>
      <w:r>
        <w:rPr>
          <w:b/>
          <w:lang w:val="en-US"/>
        </w:rPr>
        <w:t>Figure 2</w:t>
      </w:r>
      <w:r w:rsidRPr="0092110C">
        <w:rPr>
          <w:b/>
          <w:lang w:val="en-US"/>
        </w:rPr>
        <w:t xml:space="preserve">: </w:t>
      </w:r>
      <w:r w:rsidR="009A3ED9" w:rsidRPr="0092110C">
        <w:rPr>
          <w:b/>
          <w:lang w:val="en-US"/>
        </w:rPr>
        <w:t>Mean user throughput and 5</w:t>
      </w:r>
      <w:r w:rsidR="009A3ED9" w:rsidRPr="0092110C">
        <w:rPr>
          <w:b/>
          <w:vertAlign w:val="superscript"/>
          <w:lang w:val="en-US"/>
        </w:rPr>
        <w:t>th</w:t>
      </w:r>
      <w:r w:rsidR="009A3ED9" w:rsidRPr="0092110C">
        <w:rPr>
          <w:b/>
          <w:lang w:val="en-US"/>
        </w:rPr>
        <w:t xml:space="preserve"> percentile</w:t>
      </w:r>
      <w:r w:rsidR="009A3ED9">
        <w:rPr>
          <w:b/>
          <w:lang w:val="en-US"/>
        </w:rPr>
        <w:t>, 20ms</w:t>
      </w:r>
      <w:r w:rsidR="009A3ED9" w:rsidRPr="0092110C">
        <w:rPr>
          <w:b/>
          <w:lang w:val="en-US"/>
        </w:rPr>
        <w:t>.</w:t>
      </w:r>
    </w:p>
    <w:p w:rsidR="009A3ED9" w:rsidRDefault="009A3ED9" w:rsidP="0092110C">
      <w:pPr>
        <w:jc w:val="center"/>
        <w:rPr>
          <w:b/>
          <w:lang w:val="en-US"/>
        </w:rPr>
      </w:pPr>
      <w:r w:rsidRPr="009A3ED9">
        <w:rPr>
          <w:b/>
          <w:noProof/>
          <w:lang w:val="en-US"/>
        </w:rPr>
        <w:drawing>
          <wp:inline distT="0" distB="0" distL="0" distR="0" wp14:anchorId="4ACA431F" wp14:editId="4C7DD9D9">
            <wp:extent cx="2937064" cy="1963972"/>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939299" cy="1965466"/>
                    </a:xfrm>
                    <a:prstGeom prst="rect">
                      <a:avLst/>
                    </a:prstGeom>
                  </pic:spPr>
                </pic:pic>
              </a:graphicData>
            </a:graphic>
          </wp:inline>
        </w:drawing>
      </w:r>
      <w:r w:rsidRPr="009A3ED9">
        <w:rPr>
          <w:noProof/>
          <w:lang w:val="en-US"/>
        </w:rPr>
        <w:t xml:space="preserve"> </w:t>
      </w:r>
      <w:r w:rsidRPr="009A3ED9">
        <w:rPr>
          <w:b/>
          <w:noProof/>
          <w:lang w:val="en-US"/>
        </w:rPr>
        <w:drawing>
          <wp:inline distT="0" distB="0" distL="0" distR="0" wp14:anchorId="2CB783AB" wp14:editId="1743037A">
            <wp:extent cx="2746810" cy="1836751"/>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749594" cy="1838613"/>
                    </a:xfrm>
                    <a:prstGeom prst="rect">
                      <a:avLst/>
                    </a:prstGeom>
                  </pic:spPr>
                </pic:pic>
              </a:graphicData>
            </a:graphic>
          </wp:inline>
        </w:drawing>
      </w:r>
    </w:p>
    <w:p w:rsidR="009A3ED9" w:rsidRDefault="009A3ED9" w:rsidP="0092110C">
      <w:pPr>
        <w:jc w:val="center"/>
        <w:rPr>
          <w:b/>
          <w:lang w:val="en-US"/>
        </w:rPr>
      </w:pPr>
      <w:r>
        <w:rPr>
          <w:b/>
          <w:lang w:val="en-US"/>
        </w:rPr>
        <w:t>Figure 3</w:t>
      </w:r>
      <w:r w:rsidRPr="0092110C">
        <w:rPr>
          <w:b/>
          <w:lang w:val="en-US"/>
        </w:rPr>
        <w:t>: Mean user throughput and 5</w:t>
      </w:r>
      <w:r w:rsidRPr="0092110C">
        <w:rPr>
          <w:b/>
          <w:vertAlign w:val="superscript"/>
          <w:lang w:val="en-US"/>
        </w:rPr>
        <w:t>th</w:t>
      </w:r>
      <w:r w:rsidRPr="0092110C">
        <w:rPr>
          <w:b/>
          <w:lang w:val="en-US"/>
        </w:rPr>
        <w:t xml:space="preserve"> percentile</w:t>
      </w:r>
      <w:r>
        <w:rPr>
          <w:b/>
          <w:lang w:val="en-US"/>
        </w:rPr>
        <w:t>, 40ms</w:t>
      </w:r>
      <w:r w:rsidRPr="0092110C">
        <w:rPr>
          <w:b/>
          <w:lang w:val="en-US"/>
        </w:rPr>
        <w:t>.</w:t>
      </w:r>
    </w:p>
    <w:p w:rsidR="00FC36E6" w:rsidRDefault="00FC36E6" w:rsidP="00FC36E6">
      <w:pPr>
        <w:pStyle w:val="Heading1"/>
        <w:rPr>
          <w:lang w:val="en-US"/>
        </w:rPr>
      </w:pPr>
      <w:r>
        <w:rPr>
          <w:lang w:val="en-US"/>
        </w:rPr>
        <w:t>Conclusions</w:t>
      </w:r>
    </w:p>
    <w:p w:rsidR="00FC36E6" w:rsidRDefault="00FC36E6" w:rsidP="00FC36E6">
      <w:pPr>
        <w:rPr>
          <w:lang w:val="en-US"/>
        </w:rPr>
      </w:pPr>
      <w:r>
        <w:rPr>
          <w:lang w:val="en-US"/>
        </w:rPr>
        <w:t>In this paper we have discussed the CQI reporting under NAICS. The following is provided:</w:t>
      </w:r>
    </w:p>
    <w:p w:rsidR="009A3ED9" w:rsidRDefault="009A3ED9" w:rsidP="009A3ED9">
      <w:pPr>
        <w:rPr>
          <w:b/>
          <w:lang w:val="en-US"/>
        </w:rPr>
      </w:pPr>
      <w:r w:rsidRPr="00FC36E6">
        <w:rPr>
          <w:b/>
          <w:lang w:val="en-US"/>
        </w:rPr>
        <w:t>Observation 1: post NAICS CQI creates serious capacity problems in the network for low/medium load while providing very limited capacity gains in limited conditions only.</w:t>
      </w:r>
    </w:p>
    <w:p w:rsidR="009A3ED9" w:rsidRDefault="009A3ED9" w:rsidP="009A3ED9">
      <w:pPr>
        <w:rPr>
          <w:b/>
          <w:lang w:val="en-US"/>
        </w:rPr>
      </w:pPr>
      <w:r>
        <w:rPr>
          <w:b/>
          <w:lang w:val="en-US"/>
        </w:rPr>
        <w:t xml:space="preserve">Proposal 1: Before assuming post NAICS CQI as feasible in RAN 4 the UE behavior should be specified for all the cases highlighted in [2] and the capacity issue should be analyzed. </w:t>
      </w:r>
    </w:p>
    <w:p w:rsidR="009A3ED9" w:rsidRPr="00FC36E6" w:rsidRDefault="009A3ED9" w:rsidP="009A3ED9">
      <w:pPr>
        <w:rPr>
          <w:b/>
          <w:lang w:val="en-US"/>
        </w:rPr>
      </w:pPr>
      <w:r>
        <w:rPr>
          <w:b/>
          <w:lang w:val="en-US"/>
        </w:rPr>
        <w:t>Proposal 2: Considering the analysis in this paper it seems that pre NAICS CQI can avoid the capacity problem at low lead and still provide good throughput performance at high load. It is proposed to assume pre NAICS as working assumptions.</w:t>
      </w:r>
    </w:p>
    <w:p w:rsidR="00FC36E6" w:rsidRDefault="00FC36E6" w:rsidP="00FC36E6">
      <w:pPr>
        <w:rPr>
          <w:b/>
          <w:lang w:val="en-US"/>
        </w:rPr>
      </w:pPr>
      <w:bookmarkStart w:id="0" w:name="_GoBack"/>
      <w:bookmarkEnd w:id="0"/>
    </w:p>
    <w:p w:rsidR="00FC36E6" w:rsidRPr="00FC36E6" w:rsidRDefault="00FC36E6" w:rsidP="00FC36E6">
      <w:pPr>
        <w:rPr>
          <w:b/>
          <w:lang w:val="en-US"/>
        </w:rPr>
      </w:pPr>
    </w:p>
    <w:p w:rsidR="00FC36E6" w:rsidRDefault="00FC36E6" w:rsidP="0055343A">
      <w:pPr>
        <w:pStyle w:val="Heading1"/>
        <w:rPr>
          <w:lang w:val="en-US"/>
        </w:rPr>
      </w:pPr>
      <w:r>
        <w:rPr>
          <w:lang w:val="en-US"/>
        </w:rPr>
        <w:t>References</w:t>
      </w:r>
    </w:p>
    <w:p w:rsidR="009C51A5" w:rsidRPr="009C51A5" w:rsidRDefault="009C51A5" w:rsidP="009C51A5">
      <w:r w:rsidRPr="009C51A5">
        <w:t>[1]</w:t>
      </w:r>
      <w:r w:rsidRPr="009C51A5">
        <w:tab/>
        <w:t>R1-144335, “</w:t>
      </w:r>
      <w:r w:rsidRPr="009C51A5">
        <w:rPr>
          <w:lang w:val="en-US"/>
        </w:rPr>
        <w:t>Final Report of 3GPP TSG RAN WG1 #78 v1.1.0 (Dresden, Germany, 18</w:t>
      </w:r>
      <w:r w:rsidRPr="009C51A5">
        <w:rPr>
          <w:vertAlign w:val="superscript"/>
          <w:lang w:val="en-US"/>
        </w:rPr>
        <w:t>th</w:t>
      </w:r>
      <w:r w:rsidRPr="009C51A5">
        <w:rPr>
          <w:lang w:val="en-US"/>
        </w:rPr>
        <w:t xml:space="preserve"> – 22</w:t>
      </w:r>
      <w:r w:rsidRPr="009C51A5">
        <w:rPr>
          <w:vertAlign w:val="superscript"/>
          <w:lang w:val="en-US"/>
        </w:rPr>
        <w:t>nd</w:t>
      </w:r>
      <w:r w:rsidRPr="009C51A5">
        <w:rPr>
          <w:lang w:val="en-US"/>
        </w:rPr>
        <w:t xml:space="preserve"> August 2014)</w:t>
      </w:r>
      <w:r w:rsidRPr="009C51A5">
        <w:t xml:space="preserve">”, </w:t>
      </w:r>
      <w:r w:rsidRPr="009C51A5">
        <w:tab/>
        <w:t>MCC</w:t>
      </w:r>
    </w:p>
    <w:p w:rsidR="009C51A5" w:rsidRPr="009C51A5" w:rsidRDefault="009C51A5" w:rsidP="009C51A5">
      <w:pPr>
        <w:rPr>
          <w:lang w:val="en-US"/>
        </w:rPr>
      </w:pPr>
      <w:r w:rsidRPr="009C51A5">
        <w:rPr>
          <w:lang w:val="en-US"/>
        </w:rPr>
        <w:lastRenderedPageBreak/>
        <w:t>[2]</w:t>
      </w:r>
      <w:r w:rsidRPr="009C51A5">
        <w:rPr>
          <w:lang w:val="en-US"/>
        </w:rPr>
        <w:tab/>
        <w:t>R4-147575, “</w:t>
      </w:r>
      <w:r w:rsidRPr="009C51A5">
        <w:t>Test scope for CSI under NAICS</w:t>
      </w:r>
      <w:r w:rsidRPr="009C51A5">
        <w:rPr>
          <w:lang w:val="en-US"/>
        </w:rPr>
        <w:t>”, Ericsson</w:t>
      </w:r>
    </w:p>
    <w:p w:rsidR="00FC36E6" w:rsidRPr="00FC36E6" w:rsidRDefault="00FC36E6" w:rsidP="009C51A5">
      <w:pPr>
        <w:rPr>
          <w:lang w:val="en-US"/>
        </w:rPr>
      </w:pPr>
    </w:p>
    <w:sectPr w:rsidR="00FC36E6" w:rsidRPr="00FC36E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3">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8">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8"/>
  </w:num>
  <w:num w:numId="5">
    <w:abstractNumId w:val="5"/>
  </w:num>
  <w:num w:numId="6">
    <w:abstractNumId w:val="3"/>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689D"/>
    <w:rsid w:val="00081069"/>
    <w:rsid w:val="000A6CB5"/>
    <w:rsid w:val="001407CA"/>
    <w:rsid w:val="001E55C9"/>
    <w:rsid w:val="001F560D"/>
    <w:rsid w:val="001F57E5"/>
    <w:rsid w:val="0025492D"/>
    <w:rsid w:val="002E3C4E"/>
    <w:rsid w:val="00334619"/>
    <w:rsid w:val="00343E9F"/>
    <w:rsid w:val="003C49DB"/>
    <w:rsid w:val="00452EF7"/>
    <w:rsid w:val="00476CD8"/>
    <w:rsid w:val="00494E4C"/>
    <w:rsid w:val="0055343A"/>
    <w:rsid w:val="00656F64"/>
    <w:rsid w:val="00744C78"/>
    <w:rsid w:val="007A5380"/>
    <w:rsid w:val="007D4608"/>
    <w:rsid w:val="007D658D"/>
    <w:rsid w:val="00802436"/>
    <w:rsid w:val="00804A78"/>
    <w:rsid w:val="008564A6"/>
    <w:rsid w:val="0092110C"/>
    <w:rsid w:val="009A3ED9"/>
    <w:rsid w:val="009C51A5"/>
    <w:rsid w:val="00A11AA8"/>
    <w:rsid w:val="00B05982"/>
    <w:rsid w:val="00B67F24"/>
    <w:rsid w:val="00B73139"/>
    <w:rsid w:val="00BC4E10"/>
    <w:rsid w:val="00BF7D84"/>
    <w:rsid w:val="00C45AD1"/>
    <w:rsid w:val="00C77ACC"/>
    <w:rsid w:val="00D631B9"/>
    <w:rsid w:val="00D85DE0"/>
    <w:rsid w:val="00DB1917"/>
    <w:rsid w:val="00E03EA6"/>
    <w:rsid w:val="00E5544A"/>
    <w:rsid w:val="00E73F73"/>
    <w:rsid w:val="00F55859"/>
    <w:rsid w:val="00FC3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4</cp:revision>
  <dcterms:created xsi:type="dcterms:W3CDTF">2015-02-02T09:22:00Z</dcterms:created>
  <dcterms:modified xsi:type="dcterms:W3CDTF">2015-02-02T20:37:00Z</dcterms:modified>
</cp:coreProperties>
</file>